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4" w:rsidRDefault="005869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-2097405</wp:posOffset>
                </wp:positionV>
                <wp:extent cx="572770" cy="10645140"/>
                <wp:effectExtent l="0" t="0" r="1778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0645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5FE" w:rsidRDefault="00193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1pt;margin-top:-165.15pt;width:45.1pt;height:8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" fillcolor="#17365d [2415]" strokecolor="white [3212]" strokeweight="1.5pt">
                <v:textbox>
                  <w:txbxContent>
                    <w:p w:rsidR="001935FE" w:rsidRDefault="001935FE"/>
                  </w:txbxContent>
                </v:textbox>
              </v:shape>
            </w:pict>
          </mc:Fallback>
        </mc:AlternateContent>
      </w: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Podpora zdraví na pracovišti</w:t>
      </w:r>
    </w:p>
    <w:p w:rsidR="00136D54" w:rsidRDefault="00136D54">
      <w:pPr>
        <w:spacing w:line="360" w:lineRule="auto"/>
        <w:jc w:val="center"/>
        <w:rPr>
          <w:sz w:val="32"/>
          <w:szCs w:val="32"/>
        </w:rPr>
      </w:pPr>
    </w:p>
    <w:p w:rsidR="00136D54" w:rsidRDefault="00136D54">
      <w:pPr>
        <w:spacing w:line="360" w:lineRule="auto"/>
        <w:jc w:val="center"/>
        <w:rPr>
          <w:sz w:val="32"/>
          <w:szCs w:val="32"/>
        </w:rPr>
      </w:pPr>
    </w:p>
    <w:p w:rsidR="00136D54" w:rsidRPr="001935FE" w:rsidRDefault="00136D54">
      <w:pPr>
        <w:spacing w:line="360" w:lineRule="auto"/>
        <w:jc w:val="center"/>
        <w:rPr>
          <w:b/>
          <w:color w:val="244061"/>
          <w:sz w:val="40"/>
          <w:szCs w:val="40"/>
        </w:rPr>
      </w:pPr>
      <w:r w:rsidRPr="001935FE">
        <w:rPr>
          <w:b/>
          <w:color w:val="244061"/>
          <w:sz w:val="40"/>
          <w:szCs w:val="40"/>
        </w:rPr>
        <w:t>Kriteria kvality podpory zdraví na pracovišti</w:t>
      </w:r>
    </w:p>
    <w:p w:rsidR="00136D54" w:rsidRPr="001935FE" w:rsidRDefault="00136D54">
      <w:pPr>
        <w:jc w:val="center"/>
        <w:rPr>
          <w:b/>
          <w:color w:val="244061"/>
          <w:sz w:val="28"/>
          <w:szCs w:val="28"/>
        </w:rPr>
      </w:pPr>
      <w:r w:rsidRPr="001935FE">
        <w:rPr>
          <w:b/>
          <w:color w:val="244061"/>
          <w:sz w:val="28"/>
          <w:szCs w:val="28"/>
        </w:rPr>
        <w:t>s komentářem</w:t>
      </w: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  <w:r>
        <w:t>200</w:t>
      </w:r>
      <w:r w:rsidR="00BE439F">
        <w:t>5</w:t>
      </w: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</w:p>
    <w:p w:rsidR="00136D54" w:rsidRDefault="00136D54">
      <w:pPr>
        <w:jc w:val="center"/>
      </w:pPr>
      <w:r>
        <w:t>Vladimíra Lipšová, Jaromír Šamánek, Jarmila Vavřinová</w:t>
      </w:r>
    </w:p>
    <w:p w:rsidR="00136D54" w:rsidRDefault="00136D54">
      <w:pPr>
        <w:ind w:firstLine="709"/>
        <w:jc w:val="center"/>
      </w:pPr>
    </w:p>
    <w:p w:rsidR="00136D54" w:rsidRDefault="00136D54">
      <w:pPr>
        <w:ind w:firstLine="709"/>
        <w:jc w:val="center"/>
      </w:pPr>
    </w:p>
    <w:p w:rsidR="00136D54" w:rsidRDefault="00136D54">
      <w:pPr>
        <w:ind w:firstLine="709"/>
        <w:jc w:val="center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ind w:firstLine="709"/>
      </w:pPr>
    </w:p>
    <w:p w:rsidR="00136D54" w:rsidRDefault="00136D54">
      <w:pPr>
        <w:jc w:val="center"/>
      </w:pPr>
      <w:r>
        <w:t>Manuál byl vytvořen za finanční podpory dotačního programu MZ ČR „Národní program zdraví – Projekty podpory zdraví“ 2004, projekt č. 9057 Zdraví podporující organizace – hodnocení odpovídající kriteriím dobré praxe.</w:t>
      </w:r>
    </w:p>
    <w:p w:rsidR="00136D54" w:rsidRDefault="00136D54">
      <w:pPr>
        <w:ind w:firstLine="709"/>
      </w:pPr>
    </w:p>
    <w:p w:rsidR="00136D54" w:rsidRDefault="00136D54">
      <w:pPr>
        <w:rPr>
          <w:b/>
          <w:sz w:val="28"/>
          <w:szCs w:val="28"/>
        </w:rPr>
      </w:pPr>
    </w:p>
    <w:p w:rsidR="00136D54" w:rsidRPr="009F5180" w:rsidRDefault="00136D54">
      <w:pPr>
        <w:rPr>
          <w:b/>
          <w:sz w:val="28"/>
          <w:szCs w:val="28"/>
          <w:u w:val="single" w:color="0F243E" w:themeColor="text2" w:themeShade="80"/>
        </w:rPr>
      </w:pPr>
      <w:r>
        <w:rPr>
          <w:b/>
          <w:sz w:val="28"/>
          <w:szCs w:val="28"/>
        </w:rPr>
        <w:br w:type="page"/>
      </w:r>
      <w:r w:rsidR="009F5180" w:rsidRPr="009F5180">
        <w:rPr>
          <w:b/>
          <w:color w:val="0F243E" w:themeColor="text2" w:themeShade="80"/>
          <w:sz w:val="28"/>
          <w:szCs w:val="28"/>
          <w:u w:val="single" w:color="0F243E" w:themeColor="text2" w:themeShade="80"/>
        </w:rPr>
        <w:lastRenderedPageBreak/>
        <w:t>Ú</w:t>
      </w:r>
      <w:r w:rsidR="009F5180">
        <w:rPr>
          <w:b/>
          <w:color w:val="0F243E" w:themeColor="text2" w:themeShade="80"/>
          <w:sz w:val="28"/>
          <w:szCs w:val="28"/>
          <w:u w:val="single" w:color="0F243E" w:themeColor="text2" w:themeShade="80"/>
        </w:rPr>
        <w:t>VOD</w:t>
      </w:r>
      <w:r w:rsidR="009F5180" w:rsidRPr="009F5180">
        <w:rPr>
          <w:b/>
          <w:color w:val="0F243E" w:themeColor="text2" w:themeShade="80"/>
          <w:sz w:val="28"/>
          <w:szCs w:val="28"/>
          <w:u w:val="single" w:color="0F243E" w:themeColor="text2" w:themeShade="8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6D54" w:rsidRDefault="00136D54">
      <w:pPr>
        <w:jc w:val="center"/>
        <w:rPr>
          <w:sz w:val="28"/>
          <w:szCs w:val="28"/>
        </w:rPr>
      </w:pPr>
    </w:p>
    <w:p w:rsidR="00136D54" w:rsidRDefault="00136D54" w:rsidP="007942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Podpora zdraví je strategie doplňující současný systém péče o zdraví při práci. Na rozdíl od bezpečnosti práce a ochrany zdraví při práci neexistují v České republice pro poskytování podpory zdraví v podnicích právní požadavky ani povinná infrastruktura. Mnoho zaměstnavatelů však již uznává význam podpory zdraví na pracovišti a snaží se tyto aktivity realizovat, nebo se na jejich realizaci připravuje.</w:t>
      </w:r>
      <w:r w:rsidR="00444B7B">
        <w:rPr>
          <w:sz w:val="28"/>
          <w:szCs w:val="28"/>
        </w:rPr>
        <w:t xml:space="preserve"> </w:t>
      </w:r>
      <w:r w:rsidR="00444B7B" w:rsidRPr="003C00E8">
        <w:rPr>
          <w:sz w:val="28"/>
          <w:szCs w:val="28"/>
        </w:rPr>
        <w:t xml:space="preserve">Mezi výhody, které podpora zdraví zaměstnanců podniku přináší, patří zlepšení pracovní pohody a zdraví zaměstnanců a z toho vyplývající pokles </w:t>
      </w:r>
      <w:r w:rsidR="00D0723D" w:rsidRPr="003C00E8">
        <w:rPr>
          <w:sz w:val="28"/>
          <w:szCs w:val="28"/>
        </w:rPr>
        <w:t>krátkodobé a především dlouhodobé pracovní neschopnosti a zvýšení produktivity práce, dále snížení počtu chorob souvisejících s prací a pracovních úrazů a v neposlední řadě také zlepšení pověsti a atraktivity podniku u pracujících i konkurence.</w:t>
      </w:r>
    </w:p>
    <w:p w:rsidR="00136D54" w:rsidRDefault="00136D54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zemích Evropské unie </w:t>
      </w:r>
      <w:r w:rsidR="00D0723D" w:rsidRPr="003C00E8">
        <w:rPr>
          <w:sz w:val="28"/>
          <w:szCs w:val="28"/>
        </w:rPr>
        <w:t xml:space="preserve">i </w:t>
      </w:r>
      <w:r w:rsidR="00411170" w:rsidRPr="003C00E8">
        <w:rPr>
          <w:sz w:val="28"/>
          <w:szCs w:val="28"/>
        </w:rPr>
        <w:t>v USA</w:t>
      </w:r>
      <w:r w:rsidR="00D07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tato strategie uplatňována již řadu let a podniky a organizace ve stále větší míře využívají možností podpory zdraví na pracovišti. </w:t>
      </w:r>
      <w:r w:rsidR="00D0723D" w:rsidRPr="003C00E8">
        <w:rPr>
          <w:sz w:val="28"/>
          <w:szCs w:val="28"/>
        </w:rPr>
        <w:t xml:space="preserve">Zejména ve státech, kde zaměstnavatel přímo hradí část nemocenských dávek svým zaměstnancům, </w:t>
      </w:r>
      <w:r w:rsidR="00902182" w:rsidRPr="003C00E8">
        <w:rPr>
          <w:sz w:val="28"/>
          <w:szCs w:val="28"/>
        </w:rPr>
        <w:t>a také tam</w:t>
      </w:r>
      <w:r w:rsidR="00D0723D" w:rsidRPr="003C00E8">
        <w:rPr>
          <w:sz w:val="28"/>
          <w:szCs w:val="28"/>
        </w:rPr>
        <w:t>, kde</w:t>
      </w:r>
      <w:r w:rsidR="00902182" w:rsidRPr="003C00E8">
        <w:rPr>
          <w:sz w:val="28"/>
          <w:szCs w:val="28"/>
        </w:rPr>
        <w:t xml:space="preserve"> funguje systém slev na úrazovém a zdravotním pojištění zaměstnanců, má uplatňování podpory zdraví na pracovišti velké opodstatnění.</w:t>
      </w:r>
      <w:r w:rsid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Aktivity zaměřené na podporu zdraví na pracovišti koordinuje na evropské úrovni Evropská síť pro podporu zdraví na pracovišti (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Network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Promotion</w:t>
      </w:r>
      <w:proofErr w:type="spellEnd"/>
      <w:r>
        <w:rPr>
          <w:sz w:val="28"/>
          <w:szCs w:val="28"/>
        </w:rPr>
        <w:t xml:space="preserve"> – ENWHP).</w:t>
      </w:r>
    </w:p>
    <w:p w:rsidR="00136D54" w:rsidRDefault="00136D54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Vláda České republiky rovněž nestojí stranou současných evropských trendů a přihlásila se k projektu Podnik podporující zdraví například ve svém usnesení č. 1046/2002 k dlouhodobému zlepšování zdravotního stavu obyvatelstva ČR Zdraví pro všechny v 21. století, dílčí úkol 13.6. V tomto dokumentu je deklarován mimo jiné požadavek na zpracování kritérií a indikátorů programu podpory zdraví na pracovišti ve smyslu dokumentů a strategie SZO a EU.</w:t>
      </w:r>
    </w:p>
    <w:p w:rsidR="007942B0" w:rsidRDefault="00136D54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ENWHP v roce 1999 uveřejnila výsledky svého dvouletého projektu, kterými jsou Kritéria kvality podpory zdraví na pracovišti (</w:t>
      </w:r>
      <w:proofErr w:type="spellStart"/>
      <w:r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Kriteria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Promotion</w:t>
      </w:r>
      <w:proofErr w:type="spellEnd"/>
      <w:r>
        <w:rPr>
          <w:sz w:val="28"/>
          <w:szCs w:val="28"/>
        </w:rPr>
        <w:t xml:space="preserve">, BKK </w:t>
      </w:r>
      <w:proofErr w:type="spellStart"/>
      <w:r>
        <w:rPr>
          <w:sz w:val="28"/>
          <w:szCs w:val="28"/>
        </w:rPr>
        <w:t>Bundesverband</w:t>
      </w:r>
      <w:proofErr w:type="spellEnd"/>
      <w:r>
        <w:rPr>
          <w:sz w:val="28"/>
          <w:szCs w:val="28"/>
        </w:rPr>
        <w:t xml:space="preserve">, Essen 1999). Mají sloužit jako pomoc a vodítko v plánování, uplatňování a hodnocení projektů podpory zdraví na pracovišti, </w:t>
      </w:r>
      <w:proofErr w:type="gramStart"/>
      <w:r>
        <w:rPr>
          <w:sz w:val="28"/>
          <w:szCs w:val="28"/>
        </w:rPr>
        <w:t>například  pro</w:t>
      </w:r>
      <w:proofErr w:type="gramEnd"/>
      <w:r>
        <w:rPr>
          <w:sz w:val="28"/>
          <w:szCs w:val="28"/>
        </w:rPr>
        <w:t xml:space="preserve"> zaměstnavatele, vedení podniku, pracovníky v oblasti podpory zdraví nebo externí auditory kvality. Z těchto kritérií vyplývá i dotazník, který umožňuje snadnou formou zhodnocení kvality zdravotní politiky dané organizace (</w:t>
      </w:r>
      <w:proofErr w:type="spellStart"/>
      <w:r>
        <w:rPr>
          <w:sz w:val="28"/>
          <w:szCs w:val="28"/>
        </w:rPr>
        <w:t>Questionnaire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self-assessment</w:t>
      </w:r>
      <w:proofErr w:type="spellEnd"/>
      <w:r>
        <w:rPr>
          <w:sz w:val="28"/>
          <w:szCs w:val="28"/>
        </w:rPr>
        <w:t xml:space="preserve">, BKK </w:t>
      </w:r>
      <w:proofErr w:type="spellStart"/>
      <w:r>
        <w:rPr>
          <w:sz w:val="28"/>
          <w:szCs w:val="28"/>
        </w:rPr>
        <w:t>Bundesverband</w:t>
      </w:r>
      <w:proofErr w:type="spellEnd"/>
      <w:r>
        <w:rPr>
          <w:sz w:val="28"/>
          <w:szCs w:val="28"/>
        </w:rPr>
        <w:t xml:space="preserve">, Essen 1999). Kritéria jsou rozdělena do 6 sekcí, které společně dávají komplexní obraz kvality podpory zdraví na pracovišti. </w:t>
      </w:r>
    </w:p>
    <w:p w:rsidR="007942B0" w:rsidRDefault="007942B0" w:rsidP="007942B0">
      <w:pPr>
        <w:spacing w:line="264" w:lineRule="auto"/>
        <w:ind w:firstLine="708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Jedná se o tyto sekce: </w:t>
      </w:r>
    </w:p>
    <w:p w:rsidR="00586908" w:rsidRDefault="00295F2D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299719</wp:posOffset>
                </wp:positionH>
                <wp:positionV relativeFrom="paragraph">
                  <wp:posOffset>198755</wp:posOffset>
                </wp:positionV>
                <wp:extent cx="5038725" cy="2533650"/>
                <wp:effectExtent l="57150" t="38100" r="85725" b="952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33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2D" w:rsidRDefault="00295F2D" w:rsidP="00295F2D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Podpora zdraví na pracovišti a politika závodu</w:t>
                            </w:r>
                          </w:p>
                          <w:p w:rsidR="00295F2D" w:rsidRDefault="00295F2D" w:rsidP="00295F2D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Lidské zdroje a organizace práce</w:t>
                            </w:r>
                          </w:p>
                          <w:p w:rsidR="00295F2D" w:rsidRDefault="00295F2D" w:rsidP="00295F2D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Plánování podpory zdraví na pracovišti</w:t>
                            </w:r>
                          </w:p>
                          <w:p w:rsidR="00295F2D" w:rsidRDefault="00295F2D" w:rsidP="00295F2D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Společenská zodpovědnost</w:t>
                            </w:r>
                          </w:p>
                          <w:p w:rsidR="00295F2D" w:rsidRDefault="00295F2D" w:rsidP="00295F2D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Uplatňování podpory zdraví na pracovišti</w:t>
                            </w:r>
                          </w:p>
                          <w:p w:rsidR="00295F2D" w:rsidRDefault="00295F2D" w:rsidP="00295F2D"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Výsledky podpory zdraví na pracovišti</w:t>
                            </w:r>
                          </w:p>
                          <w:p w:rsidR="00295F2D" w:rsidRDefault="00295F2D" w:rsidP="00295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7" style="position:absolute;left:0;text-align:left;margin-left:23.6pt;margin-top:15.65pt;width:396.7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" fillcolor="#dbe5f1 [660]" strokecolor="#17365d [2415]" strokeweight="1pt">
                <v:shadow on="t" color="black" opacity="24903f" origin=",.5" offset="0,.55556mm"/>
                <v:textbox>
                  <w:txbxContent>
                    <w:p w:rsidR="00295F2D" w:rsidRDefault="00295F2D" w:rsidP="00295F2D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Podpora zdraví na pracovišti a politika závodu</w:t>
                      </w:r>
                    </w:p>
                    <w:p w:rsidR="00295F2D" w:rsidRDefault="00295F2D" w:rsidP="00295F2D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Lidské zdroje a organizace práce</w:t>
                      </w:r>
                    </w:p>
                    <w:p w:rsidR="00295F2D" w:rsidRDefault="00295F2D" w:rsidP="00295F2D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Plánování podpory zdraví na pracovišti</w:t>
                      </w:r>
                    </w:p>
                    <w:p w:rsidR="00295F2D" w:rsidRDefault="00295F2D" w:rsidP="00295F2D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Společenská zodpovědnost</w:t>
                      </w:r>
                    </w:p>
                    <w:p w:rsidR="00295F2D" w:rsidRDefault="00295F2D" w:rsidP="00295F2D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Uplatňování podpory zdraví na pracovišti</w:t>
                      </w:r>
                    </w:p>
                    <w:p w:rsidR="00295F2D" w:rsidRDefault="00295F2D" w:rsidP="00295F2D"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Výsledky podpory zdraví na pracovišti</w:t>
                      </w:r>
                    </w:p>
                    <w:p w:rsidR="00295F2D" w:rsidRDefault="00295F2D" w:rsidP="00295F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6908" w:rsidRDefault="00586908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295F2D" w:rsidRDefault="00295F2D" w:rsidP="007942B0">
      <w:pPr>
        <w:spacing w:line="264" w:lineRule="auto"/>
        <w:ind w:firstLine="708"/>
        <w:jc w:val="both"/>
      </w:pPr>
    </w:p>
    <w:p w:rsidR="00136D54" w:rsidRDefault="00136D54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sestavování těchto kritérií byl kladen důraz na systematičnost prováděných aktivit a stupeň jejich integrace do struktury organizace. </w:t>
      </w:r>
    </w:p>
    <w:p w:rsidR="00136D54" w:rsidRDefault="00136D54" w:rsidP="007942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svoji komplexnost a erudovanost byla evropská Kritéria kvality podpory zdraví na pracovišti zvolena jako materiál vhodný k aplikaci též v podmínkách České republiky. Nejde o podrobný návod, jde spíš o obecný rámec, v jehož mezích může být uskutečňována široká škála nejrůznějších opatření k podpoře zdraví na pracovišti. Různé organizace mají různé zdroje a požadavky, zejména u malých a středních podniků je vhodné obsah kritérií přizpůsobit organizačním možnostem konkrétní firmy. Kritéria popisují ideální zdraví podporující organizaci, která ve skutečnosti velmi pravděpodobně nebude existovat. Jakékoliv aktivity v podpoře zdraví na pracovišti jsou však brány jako dobrý začátek a krok správným směrem. </w:t>
      </w:r>
    </w:p>
    <w:p w:rsidR="00136D54" w:rsidRPr="00431B0C" w:rsidRDefault="00136D54" w:rsidP="007942B0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Celý dokument byl přeložen do češtiny a opatřen komentářem k jednotlivým sekcím tak, aby se mohl stát manuálem pro širokou oblast zájemců o tuto problematiku z řad zaměstnavatelů, poskytovatelů služeb v oblasti podpory zdraví, státních organizací a dalších.  Na závěr jsme zařadili již zmiňovaný dotazník pro sebehodnocení, který snadnou formou umožní získat orientační přehled o stavu ochrany a podpory zdraví v konkrétní organizaci. Stupně </w:t>
      </w:r>
      <w:proofErr w:type="gramStart"/>
      <w:r>
        <w:rPr>
          <w:sz w:val="28"/>
          <w:szCs w:val="28"/>
        </w:rPr>
        <w:t>hodnocení A,B,C,D je</w:t>
      </w:r>
      <w:proofErr w:type="gramEnd"/>
      <w:r>
        <w:rPr>
          <w:sz w:val="28"/>
          <w:szCs w:val="28"/>
        </w:rPr>
        <w:t xml:space="preserve"> možno nahradit údajem v procentech, což umožní pokroky v podpoře zdraví vyjádřit také číselně</w:t>
      </w:r>
      <w:r w:rsidRPr="00431B0C">
        <w:rPr>
          <w:color w:val="000000"/>
          <w:sz w:val="28"/>
          <w:szCs w:val="28"/>
        </w:rPr>
        <w:t xml:space="preserve">. </w:t>
      </w:r>
      <w:r w:rsidR="00902182" w:rsidRPr="00431B0C">
        <w:rPr>
          <w:color w:val="000000"/>
          <w:sz w:val="28"/>
          <w:szCs w:val="28"/>
        </w:rPr>
        <w:t xml:space="preserve">Druhá část </w:t>
      </w:r>
      <w:r w:rsidRPr="00431B0C">
        <w:rPr>
          <w:color w:val="000000"/>
          <w:sz w:val="28"/>
          <w:szCs w:val="28"/>
        </w:rPr>
        <w:t xml:space="preserve">dotazníku </w:t>
      </w:r>
      <w:r w:rsidR="00902182" w:rsidRPr="00431B0C">
        <w:rPr>
          <w:color w:val="000000"/>
          <w:sz w:val="28"/>
          <w:szCs w:val="28"/>
        </w:rPr>
        <w:t xml:space="preserve">nazvaná </w:t>
      </w:r>
      <w:r w:rsidR="00AE741E">
        <w:rPr>
          <w:color w:val="000000"/>
          <w:sz w:val="28"/>
          <w:szCs w:val="28"/>
        </w:rPr>
        <w:t>o</w:t>
      </w:r>
      <w:r w:rsidR="009F5180">
        <w:rPr>
          <w:color w:val="000000"/>
          <w:sz w:val="28"/>
          <w:szCs w:val="28"/>
        </w:rPr>
        <w:t>c</w:t>
      </w:r>
      <w:r w:rsidR="00902182" w:rsidRPr="00431B0C">
        <w:rPr>
          <w:color w:val="000000"/>
          <w:sz w:val="28"/>
          <w:szCs w:val="28"/>
        </w:rPr>
        <w:t xml:space="preserve">hrana zdraví </w:t>
      </w:r>
      <w:r w:rsidRPr="00431B0C">
        <w:rPr>
          <w:color w:val="000000"/>
          <w:sz w:val="28"/>
          <w:szCs w:val="28"/>
        </w:rPr>
        <w:t>slouží k orientačnímu zhodnocení uskutečňování povinných opatření v oblasti ochrany zdraví při práci.</w:t>
      </w:r>
    </w:p>
    <w:p w:rsidR="00136D54" w:rsidRDefault="00136D54" w:rsidP="007942B0">
      <w:pPr>
        <w:spacing w:line="264" w:lineRule="auto"/>
        <w:ind w:firstLine="708"/>
        <w:jc w:val="both"/>
        <w:rPr>
          <w:color w:val="FFFFFF"/>
          <w:sz w:val="28"/>
          <w:szCs w:val="28"/>
        </w:rPr>
      </w:pPr>
    </w:p>
    <w:p w:rsidR="00AE741E" w:rsidRDefault="00AE741E" w:rsidP="007942B0">
      <w:pPr>
        <w:spacing w:line="264" w:lineRule="auto"/>
        <w:ind w:firstLine="708"/>
        <w:jc w:val="both"/>
        <w:rPr>
          <w:color w:val="FFFFFF"/>
          <w:sz w:val="28"/>
          <w:szCs w:val="28"/>
        </w:rPr>
      </w:pPr>
    </w:p>
    <w:p w:rsidR="009F5180" w:rsidRPr="00431B0C" w:rsidRDefault="009F5180" w:rsidP="007942B0">
      <w:pPr>
        <w:spacing w:line="264" w:lineRule="auto"/>
        <w:ind w:firstLine="708"/>
        <w:jc w:val="both"/>
        <w:rPr>
          <w:color w:val="FFFFFF"/>
          <w:sz w:val="28"/>
          <w:szCs w:val="28"/>
        </w:rPr>
      </w:pPr>
    </w:p>
    <w:p w:rsidR="00136D54" w:rsidRPr="007C26C0" w:rsidRDefault="00136D54" w:rsidP="007942B0">
      <w:pPr>
        <w:spacing w:line="264" w:lineRule="auto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7C26C0">
        <w:rPr>
          <w:b/>
          <w:color w:val="0F243E" w:themeColor="text2" w:themeShade="80"/>
          <w:sz w:val="28"/>
          <w:szCs w:val="28"/>
          <w:u w:val="single"/>
        </w:rPr>
        <w:lastRenderedPageBreak/>
        <w:t>KRITÉRIA KVALITY PODPORY ZDRAVÍ NA PRACOVIŠTI</w:t>
      </w:r>
      <w:r w:rsidR="007C26C0">
        <w:rPr>
          <w:b/>
          <w:color w:val="0F243E" w:themeColor="text2" w:themeShade="80"/>
          <w:sz w:val="28"/>
          <w:szCs w:val="28"/>
          <w:u w:val="single"/>
        </w:rPr>
        <w:t>                   </w:t>
      </w:r>
    </w:p>
    <w:p w:rsidR="00136D54" w:rsidRDefault="00136D54" w:rsidP="007942B0">
      <w:pPr>
        <w:spacing w:line="264" w:lineRule="auto"/>
        <w:jc w:val="both"/>
        <w:rPr>
          <w:b/>
          <w:sz w:val="28"/>
          <w:szCs w:val="28"/>
        </w:rPr>
      </w:pPr>
    </w:p>
    <w:p w:rsidR="002F4D35" w:rsidRPr="007C26C0" w:rsidRDefault="00136D54" w:rsidP="002F4D35">
      <w:pPr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Podpora zdraví na pracovišti a politika závodu</w:t>
      </w:r>
    </w:p>
    <w:p w:rsidR="002F4D35" w:rsidRDefault="007C26C0" w:rsidP="002F4D35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B2C1934" wp14:editId="55CFA62C">
                <wp:extent cx="5857336" cy="3122762"/>
                <wp:effectExtent l="0" t="0" r="10160" b="2095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3122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6C0" w:rsidRDefault="007C26C0" w:rsidP="007C26C0">
                            <w:pPr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Organizace má v písemné podobě (formě) vytvořenou filozofii podpory zdraví na pracovišti. Výkonný tým organizace s ní plně souhlasí a aktivně přispívá k jejímu uplatňování.</w:t>
                            </w:r>
                          </w:p>
                          <w:p w:rsidR="007C26C0" w:rsidRDefault="007C26C0" w:rsidP="007C26C0">
                            <w:pPr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Opatření k podpoře zdraví jsou integrována do již existujících struktur a postupů organizace.</w:t>
                            </w:r>
                          </w:p>
                          <w:p w:rsidR="007C26C0" w:rsidRDefault="007C26C0" w:rsidP="007C26C0">
                            <w:pPr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Organizace má dostatek zdrojů (finanční, zaměstnanecké, prostory, další vzdělávání, atd.) pro podporu zdraví na pracovišti.</w:t>
                            </w:r>
                          </w:p>
                          <w:p w:rsidR="007C26C0" w:rsidRDefault="007C26C0" w:rsidP="007C26C0">
                            <w:pPr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Výkonný tým/management pravidelně monitoruje pokrok v metodách podpory zdraví.</w:t>
                            </w:r>
                          </w:p>
                          <w:p w:rsidR="007C26C0" w:rsidRDefault="007C26C0" w:rsidP="007C26C0">
                            <w:pPr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Otázky zdraví na pracovišti jsou nedílnou součástí školení a doškolování (zvláště u výkonného týmu).</w:t>
                            </w:r>
                          </w:p>
                          <w:p w:rsidR="007C26C0" w:rsidRDefault="007C26C0" w:rsidP="007C26C0">
                            <w:pPr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Všichni zaměstnanci mají přístup k  vybavení a službám souvisejícím se zdravím (např. odpočinkové místnosti, jídelna, sportovní zařízení).</w:t>
                            </w:r>
                          </w:p>
                          <w:p w:rsidR="007C26C0" w:rsidRDefault="007C26C0" w:rsidP="007C2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1" o:spid="_x0000_s1028" type="#_x0000_t202" style="width:461.2pt;height:2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" fillcolor="#dbe5f1 [660]" strokecolor="#17365d [2415]" strokeweight="1pt">
                <v:textbox>
                  <w:txbxContent>
                    <w:p w:rsidR="007C26C0" w:rsidRDefault="007C26C0" w:rsidP="007C26C0">
                      <w:pPr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Organizace má v písemné podobě (formě) vytvořenou filozofii podpory zdraví na pracovišti. Výkonný tým organizace s ní plně souhlasí a aktivně přispívá k jejímu uplatňování.</w:t>
                      </w:r>
                    </w:p>
                    <w:p w:rsidR="007C26C0" w:rsidRDefault="007C26C0" w:rsidP="007C26C0">
                      <w:pPr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Opatření k podpoře zdraví jsou integrována do již existujících struktur a postupů organizace.</w:t>
                      </w:r>
                    </w:p>
                    <w:p w:rsidR="007C26C0" w:rsidRDefault="007C26C0" w:rsidP="007C26C0">
                      <w:pPr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Organizace má dostatek zdrojů (finanční, zaměstnanecké, prostory, další vzdělávání, atd.) pro podporu zdraví na pracovišti.</w:t>
                      </w:r>
                    </w:p>
                    <w:p w:rsidR="007C26C0" w:rsidRDefault="007C26C0" w:rsidP="007C26C0">
                      <w:pPr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Výkonný tým/management pravidelně monitoruje pokrok v metodách podpory zdraví.</w:t>
                      </w:r>
                    </w:p>
                    <w:p w:rsidR="007C26C0" w:rsidRDefault="007C26C0" w:rsidP="007C26C0">
                      <w:pPr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Otázky zdraví na pracovišti jsou nedílnou součástí školení a doškolování (zvláště u výkonného týmu).</w:t>
                      </w:r>
                    </w:p>
                    <w:p w:rsidR="007C26C0" w:rsidRDefault="007C26C0" w:rsidP="007C26C0">
                      <w:pPr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Všichni zaměstnanci mají přístup k  vybavení a službám souvisejícím se zdravím (např. odpočinkové místnosti, jídelna, sportovní zařízení).</w:t>
                      </w:r>
                    </w:p>
                    <w:p w:rsidR="007C26C0" w:rsidRDefault="007C26C0" w:rsidP="007C26C0"/>
                  </w:txbxContent>
                </v:textbox>
                <w10:anchorlock/>
              </v:shape>
            </w:pict>
          </mc:Fallback>
        </mc:AlternateConten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Úspěch podpory zdraví na pracovišti závisí na jejím přijetí managementem a jejím integrování do existujících postupů v organizaci. Je nezbytná spolupráce vrcholového vedení, které se zajímá o pokrok v realizaci podpory zdraví a monitoruje její výsledky, v ideálním případě se aktivně zapojí do programu a stane se příkladem pro zaměstnance. 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Dále je třeba pečlivě zvážit otázku zdrojů a jejich možností. Kvalitní podporu zdraví lze provádět i s malými náklady, je možno využít například spolupráci se zdravotní pojišťovnou, znalosti a schopnosti některých zaměstnanců, volné prostory a podobně.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Primární prevence pracovních rizik postavená na základě posouzení rizik a jejich kontroly je předpokladem úspěchu aktivit podpory zdraví.    </w:t>
      </w:r>
    </w:p>
    <w:p w:rsidR="00136D54" w:rsidRPr="00F87C46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Základní platformou, na které je třeba stavět, jsou opatření obvykle řazená do oblasti ochrany zdraví při práci podložená  legislativou  České republiky v platném znění.</w:t>
      </w:r>
      <w:r>
        <w:rPr>
          <w:sz w:val="28"/>
        </w:rPr>
        <w:t>(zák.</w:t>
      </w:r>
      <w:r w:rsidR="00B941B8">
        <w:rPr>
          <w:sz w:val="28"/>
        </w:rPr>
        <w:t xml:space="preserve"> </w:t>
      </w:r>
      <w:r>
        <w:rPr>
          <w:sz w:val="28"/>
        </w:rPr>
        <w:t>č.</w:t>
      </w:r>
      <w:r w:rsidR="00B941B8">
        <w:rPr>
          <w:sz w:val="28"/>
        </w:rPr>
        <w:t xml:space="preserve"> </w:t>
      </w:r>
      <w:r>
        <w:rPr>
          <w:sz w:val="28"/>
        </w:rPr>
        <w:t xml:space="preserve">65/1965 Sb.- zákoník práce, zák. 258/2000 Sb. o ochraně veřejného zdraví, nařízení vlády 178/2001 Sb., kterým se stanoví podmínky ochrany zdraví zaměstnanců při práci, </w:t>
      </w:r>
      <w:proofErr w:type="spellStart"/>
      <w:r>
        <w:rPr>
          <w:sz w:val="28"/>
        </w:rPr>
        <w:t>nař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vlády</w:t>
      </w:r>
      <w:proofErr w:type="gramEnd"/>
      <w:r>
        <w:rPr>
          <w:sz w:val="28"/>
        </w:rPr>
        <w:t xml:space="preserve"> č. 480/2000 Sb. o ochraně před neionizujícím zářením, </w:t>
      </w:r>
      <w:proofErr w:type="spellStart"/>
      <w:r>
        <w:rPr>
          <w:sz w:val="28"/>
        </w:rPr>
        <w:t>nař</w:t>
      </w:r>
      <w:proofErr w:type="spellEnd"/>
      <w:r>
        <w:rPr>
          <w:sz w:val="28"/>
        </w:rPr>
        <w:t xml:space="preserve">. vlády č. 502/2000 Sb. o ochraně zdraví před nepříznivými účinky hluku a vibrací, </w:t>
      </w:r>
      <w:proofErr w:type="spellStart"/>
      <w:r>
        <w:rPr>
          <w:sz w:val="28"/>
        </w:rPr>
        <w:t>vyhl</w:t>
      </w:r>
      <w:proofErr w:type="spellEnd"/>
      <w:r>
        <w:rPr>
          <w:sz w:val="28"/>
        </w:rPr>
        <w:t xml:space="preserve">. Č. 439/2000 Sb. o očkování proti infekčním nemocem, </w:t>
      </w:r>
      <w:proofErr w:type="spellStart"/>
      <w:r>
        <w:rPr>
          <w:sz w:val="28"/>
        </w:rPr>
        <w:t>vyhl</w:t>
      </w:r>
      <w:proofErr w:type="spellEnd"/>
      <w:r>
        <w:rPr>
          <w:sz w:val="28"/>
        </w:rPr>
        <w:t xml:space="preserve">.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vyhláška 288/2003 Sb., kterou se stanoví práce a pracoviště, které jsou zakázány těhotným ženám, kojícím ženám, matkám do konce 9. měsíce po porodu a mladistvým…a další). 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numPr>
          <w:ilvl w:val="0"/>
          <w:numId w:val="2"/>
        </w:num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Lidské zdroje a organizace práce</w:t>
      </w: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58BB46" wp14:editId="67151D22">
                <wp:simplePos x="0" y="0"/>
                <wp:positionH relativeFrom="margin">
                  <wp:posOffset>-43180</wp:posOffset>
                </wp:positionH>
                <wp:positionV relativeFrom="paragraph">
                  <wp:posOffset>43815</wp:posOffset>
                </wp:positionV>
                <wp:extent cx="5886450" cy="37719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771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Všichni zaměstnanci mají potřebné schopnosti včetně zdravotní způsobilosti, které jim umožňují vykonávat jejich práci nebo mají příležitost tyto schopnosti získat.</w:t>
                            </w:r>
                          </w:p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Práce je organizována tak, aby zaměstnanci nebyli pracovně přetěžováni ani pracovně nevytíženi.</w:t>
                            </w:r>
                          </w:p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Zaměstnancům je umožněno rozvíjení osobní pracovní kariéry a tyto možnosti jsou součástí organizace práce.</w:t>
                            </w:r>
                          </w:p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Všem zaměstnancům je umožněno se aktivně účastnit podpory zdraví na pracovišti.</w:t>
                            </w:r>
                          </w:p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Vedoucí pracovníci podporují své podřízené a dobrou pracovní atmosféru.</w:t>
                            </w:r>
                          </w:p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Organizace aktivně pracuje na reintegraci zaměstnanců (zvláště handicapovaných) po návratu do zaměstnání po dlouhodobé pracovní neschopnosti.</w:t>
                            </w:r>
                          </w:p>
                          <w:p w:rsidR="00AE741E" w:rsidRDefault="00AE741E" w:rsidP="00AE741E">
                            <w:pPr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Organizace provádí opatření k lepšímu sladění (přizpůsobení) pracovního a rodinného života.</w:t>
                            </w:r>
                          </w:p>
                          <w:p w:rsidR="00AE741E" w:rsidRDefault="00AE741E" w:rsidP="00AE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-3.4pt;margin-top:3.45pt;width:463.5pt;height:29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" fillcolor="#dbe5f1 [660]" strokecolor="#17365d [2415]" strokeweight="1pt">
                <v:textbox>
                  <w:txbxContent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Všichni zaměstnanci mají potřebné schopnosti včetně zdravotní způsobilosti, které jim umožňují vykonávat jejich práci nebo mají příležitost tyto schopnosti získat.</w:t>
                      </w:r>
                    </w:p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Práce je organizována tak, aby zaměstnanci nebyli pracovně přetěžováni ani pracovně nevytíženi.</w:t>
                      </w:r>
                    </w:p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Zaměstnancům je umožněno rozvíjení osobní pracovní kariéry a tyto možnosti jsou součástí organizace práce.</w:t>
                      </w:r>
                    </w:p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Všem zaměstnancům je umožněno se aktivně účastnit podpory zdraví na pracovišti.</w:t>
                      </w:r>
                    </w:p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Vedoucí pracovníci podporují své podřízené a dobrou pracovní atmosféru.</w:t>
                      </w:r>
                    </w:p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Organizace aktivně pracuje na reintegraci zaměstnanců (zvláště handicapovaných) po návratu do zaměstnání po dlouhodobé pracovní neschopnosti.</w:t>
                      </w:r>
                    </w:p>
                    <w:p w:rsidR="00AE741E" w:rsidRDefault="00AE741E" w:rsidP="00AE741E">
                      <w:pPr>
                        <w:numPr>
                          <w:ilvl w:val="0"/>
                          <w:numId w:val="4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Organizace provádí opatření k lepšímu sladění (přizpůsobení) pracovního a rodinného života.</w:t>
                      </w:r>
                    </w:p>
                    <w:p w:rsidR="00AE741E" w:rsidRDefault="00AE741E" w:rsidP="00AE741E"/>
                  </w:txbxContent>
                </v:textbox>
                <w10:wrap anchorx="margin"/>
              </v:shape>
            </w:pict>
          </mc:Fallback>
        </mc:AlternateContent>
      </w: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AE741E" w:rsidRDefault="00AE741E" w:rsidP="00AE741E">
      <w:pPr>
        <w:spacing w:line="264" w:lineRule="auto"/>
        <w:jc w:val="both"/>
        <w:rPr>
          <w:b/>
          <w:sz w:val="28"/>
          <w:szCs w:val="28"/>
        </w:rPr>
      </w:pP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Důležitým úkolem pro zaměstnavatele je zhodnocení schopností zaměstnanců, podle kterých dochází k zařazení na pracoviště a přidělování práce. Zde je na místě využít služeb a poradenství lékaře pracovně lékařské péče, který na základě své znalosti pracovišť a pracovního prostředí v podniku a náročnosti dané práce odborně zhodnotí způsobilost zaměstnance k této práci.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Všichni zaměstnanci by měli mít možnost vykonávat práci bez negativního dopadu na jejich zdraví. Pokud nejsou na pracovišti zajištěny odpovídající pracovní podmínky a dodržovány hygienické limity stanovené právními předpisy, jsou práce zde vykonávané zařazeny do rizika. V tomto případě je zpracován a realizován plán účinných opatření k minimalizaci nepříznivého vlivu práce na zdraví. Pracovní prostředí je pravidelně sledováno a kontrolováno.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druhé straně existuje široká oblast pracovních podmínek, kterou legislativně podchytit nelze a k nim patří podmínky zmiňované v této sekci. Lidé se obtížně vyrovnávají s prací, která není přiměřená jejich schopnostem. To se týká jak práce přesahující schopnosti pracovníka (přetížení), tak i práce, která je pod jeho schopnostmi (</w:t>
      </w:r>
      <w:proofErr w:type="spellStart"/>
      <w:r>
        <w:rPr>
          <w:sz w:val="28"/>
          <w:szCs w:val="28"/>
        </w:rPr>
        <w:t>podtížení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Podtížení</w:t>
      </w:r>
      <w:proofErr w:type="spellEnd"/>
      <w:r>
        <w:rPr>
          <w:sz w:val="28"/>
          <w:szCs w:val="28"/>
        </w:rPr>
        <w:t xml:space="preserve"> pracovníci jsou pro klima na pracovišti mnohdy nebezpečnější než pracovníci přetížení. 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Klíčovým faktorem vedoucím k úspěchu je aktivní zapojení všech zaměstnanců do procesu plánování a rozhodování v oblasti podpory zdraví, což by mělo vzbudit u zaměstnanců zájem a vyvolat v nich pocit spoluzodpovědnosti za program. Měl by být zpracován tréninkový program pro zaměstnance v ochraně a podpoře zdraví. Komunikace na poli podpory zdraví vede též ke zlepšení celkové komunikace a mezilidských vztahů v podniku. </w:t>
      </w:r>
    </w:p>
    <w:p w:rsidR="00273AEA" w:rsidRDefault="006F5CE7" w:rsidP="00F87C46">
      <w:pPr>
        <w:spacing w:line="264" w:lineRule="auto"/>
        <w:ind w:firstLine="360"/>
        <w:jc w:val="both"/>
        <w:rPr>
          <w:sz w:val="28"/>
          <w:szCs w:val="28"/>
        </w:rPr>
      </w:pPr>
      <w:r w:rsidRPr="00192900">
        <w:rPr>
          <w:sz w:val="28"/>
          <w:szCs w:val="28"/>
        </w:rPr>
        <w:t xml:space="preserve">Je třeba se zabývat též otázkou lepšího </w:t>
      </w:r>
      <w:r w:rsidR="00270E0E" w:rsidRPr="00192900">
        <w:rPr>
          <w:sz w:val="28"/>
          <w:szCs w:val="28"/>
        </w:rPr>
        <w:t>sladění</w:t>
      </w:r>
      <w:r w:rsidR="00273AEA" w:rsidRPr="00192900">
        <w:rPr>
          <w:sz w:val="28"/>
          <w:szCs w:val="28"/>
        </w:rPr>
        <w:t xml:space="preserve"> pracovního a rodinného života</w:t>
      </w:r>
      <w:r w:rsidRPr="00192900">
        <w:rPr>
          <w:sz w:val="28"/>
          <w:szCs w:val="28"/>
        </w:rPr>
        <w:t xml:space="preserve"> zaměstnanců např.</w:t>
      </w:r>
      <w:r w:rsidR="005F09DA" w:rsidRPr="00192900">
        <w:rPr>
          <w:sz w:val="28"/>
          <w:szCs w:val="28"/>
        </w:rPr>
        <w:t xml:space="preserve"> </w:t>
      </w:r>
      <w:r w:rsidRPr="00192900">
        <w:rPr>
          <w:sz w:val="28"/>
          <w:szCs w:val="28"/>
        </w:rPr>
        <w:t>řešení p</w:t>
      </w:r>
      <w:r w:rsidR="005F09DA" w:rsidRPr="00192900">
        <w:rPr>
          <w:sz w:val="28"/>
          <w:szCs w:val="28"/>
        </w:rPr>
        <w:t>racovní doby rodičů malých dětí nebo</w:t>
      </w:r>
      <w:r w:rsidRPr="00192900">
        <w:rPr>
          <w:sz w:val="28"/>
          <w:szCs w:val="28"/>
        </w:rPr>
        <w:t xml:space="preserve"> pomoc organizace v složitých životních situacích.</w:t>
      </w:r>
      <w:r w:rsidR="00273AEA">
        <w:rPr>
          <w:sz w:val="28"/>
          <w:szCs w:val="28"/>
        </w:rPr>
        <w:t xml:space="preserve"> 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7C26C0" w:rsidRDefault="00136D54" w:rsidP="00B941B8">
      <w:pPr>
        <w:numPr>
          <w:ilvl w:val="0"/>
          <w:numId w:val="2"/>
        </w:num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Plánování podpory zdraví na pracovišti</w:t>
      </w:r>
    </w:p>
    <w:p w:rsidR="00B941B8" w:rsidRPr="007C26C0" w:rsidRDefault="00B941B8" w:rsidP="007C26C0">
      <w:pPr>
        <w:spacing w:line="264" w:lineRule="auto"/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D0B9F6" wp14:editId="287B0323">
                <wp:simplePos x="0" y="0"/>
                <wp:positionH relativeFrom="margin">
                  <wp:posOffset>-72294</wp:posOffset>
                </wp:positionH>
                <wp:positionV relativeFrom="paragraph">
                  <wp:posOffset>177045</wp:posOffset>
                </wp:positionV>
                <wp:extent cx="5934973" cy="2018581"/>
                <wp:effectExtent l="0" t="0" r="27940" b="2032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973" cy="20185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B8" w:rsidRDefault="00B941B8" w:rsidP="00B941B8">
                            <w:pPr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Opatření k podpoře zdraví zahrnují celou organizaci a všechny její sekce.</w:t>
                            </w:r>
                          </w:p>
                          <w:p w:rsidR="00B941B8" w:rsidRDefault="00B941B8" w:rsidP="00B941B8">
                            <w:pPr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Opatření k podpoře zdraví jsou založena na pečlivé a pravidelné analýze informací souvisejících se zdravím: faktory pracovního prostředí, zdravotní obtíže, pracovní zátěž, počty pracovních úrazů a chorob z povolání, vývoj pracovní neschopnosti, spokojenost a očekávání zaměstnanců.</w:t>
                            </w:r>
                          </w:p>
                          <w:p w:rsidR="00B941B8" w:rsidRDefault="00B941B8" w:rsidP="00B941B8">
                            <w:pPr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941B8">
                              <w:rPr>
                                <w:sz w:val="28"/>
                                <w:szCs w:val="28"/>
                              </w:rPr>
                              <w:t>Všichni zaměstnanci jsou informováni o projektech podpory zdraví na pracovišti prostřednictvím interního informačního systému.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0" type="#_x0000_t202" style="position:absolute;left:0;text-align:left;margin-left:-5.7pt;margin-top:13.95pt;width:467.3pt;height:158.9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" fillcolor="#dbe5f1 [660]" strokecolor="#17365d [2415]" strokeweight="1pt">
                <v:textbox>
                  <w:txbxContent>
                    <w:p w:rsidR="00B941B8" w:rsidRDefault="00B941B8" w:rsidP="00B941B8">
                      <w:pPr>
                        <w:numPr>
                          <w:ilvl w:val="0"/>
                          <w:numId w:val="5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Opatření k podpoře zdraví zahrnují celou organizaci a všechny její sekce.</w:t>
                      </w:r>
                    </w:p>
                    <w:p w:rsidR="00B941B8" w:rsidRDefault="00B941B8" w:rsidP="00B941B8">
                      <w:pPr>
                        <w:numPr>
                          <w:ilvl w:val="0"/>
                          <w:numId w:val="5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Opatření k podpoře zdraví jsou založena na pečlivé a pravidelné analýze informací souvisejících se zdravím: faktory pracovního prostředí, zdravotní obtíže, pracovní zátěž, počty pracovních úrazů a chorob z povolání, vývoj pracovní neschopnosti, spokojenost a očekávání zaměstnanců.</w:t>
                      </w:r>
                    </w:p>
                    <w:p w:rsidR="00B941B8" w:rsidRDefault="00B941B8" w:rsidP="00B941B8">
                      <w:pPr>
                        <w:numPr>
                          <w:ilvl w:val="0"/>
                          <w:numId w:val="5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941B8">
                        <w:rPr>
                          <w:sz w:val="28"/>
                          <w:szCs w:val="28"/>
                        </w:rPr>
                        <w:t>Všichni zaměstnanci jsou informováni o projektech podpory zdraví na pracovišti prostřednictvím interního informačního systému.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Podpora zdraví na pracovišti je úspěšná, pokud je založena na jasném programu,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vypracovaném</w:t>
      </w:r>
      <w:proofErr w:type="gramEnd"/>
      <w:r>
        <w:rPr>
          <w:sz w:val="28"/>
          <w:szCs w:val="28"/>
        </w:rPr>
        <w:t xml:space="preserve"> k tomu určenou stálou pracovní skupinou, který je trvale kontrolován, zlepšován a vysvětlován všem zaměstnancům. 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Jednotlivé fáze programu: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identifikace problémů souvisejících se zdravím a posouzení potřeb a zájmu zaměstnanců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stanovení cílů programu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vytvoření rozpočtu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stanovení způsobu řízení programu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navržení konkrétních opatření a akcí na podporu zdraví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naplánování zdravotního </w:t>
      </w:r>
      <w:proofErr w:type="spellStart"/>
      <w:r>
        <w:rPr>
          <w:sz w:val="28"/>
          <w:szCs w:val="28"/>
        </w:rPr>
        <w:t>screeningu</w:t>
      </w:r>
      <w:proofErr w:type="spellEnd"/>
      <w:r>
        <w:rPr>
          <w:sz w:val="28"/>
          <w:szCs w:val="28"/>
        </w:rPr>
        <w:t xml:space="preserve"> zaměstnanců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zabudování mechanismů hodnocení do programu</w:t>
      </w:r>
    </w:p>
    <w:p w:rsidR="00136D54" w:rsidRDefault="00136D54" w:rsidP="007942B0">
      <w:pPr>
        <w:numPr>
          <w:ilvl w:val="1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předložení návrhu programu vedení organizace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 přípravné části programu je například vhodné distribuovat anonymní dotazník mapující zájem, potřeby a přání zaměstnanců. Další potřebné informace získáme z demografických údajů o zaměstnancích, zdravotních údajů zaměstnanců, údajů o pracovní neschopnosti, pracovních úrazech a chorobách souvisejících s prací, posouzení pracovního prostředí a hodnocení rizik apod. Zpracování všech těchto informací je potřebné pro stanovení cílových skupin a kvantifikovatelných cílů pro aktivity podporující zdraví. Následuje navržení konkrétních akcí a opatření na podporu zdraví a vytvoření rozpočtu. Dále je třeba zabudovat hned na začátku do programu mechanismy hodnocení jeho realizace a výsledků.</w:t>
      </w:r>
    </w:p>
    <w:p w:rsidR="00136D54" w:rsidRDefault="00136D54" w:rsidP="00F87C46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Nedílnou součástí strategie je motivace zaměstnanců a dobrá informovanost je jedním z předpokladů motivace.</w:t>
      </w: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136D54" w:rsidRPr="00B941B8" w:rsidRDefault="00136D54" w:rsidP="00B941B8">
      <w:pPr>
        <w:pStyle w:val="Odstavecseseznamem"/>
        <w:numPr>
          <w:ilvl w:val="0"/>
          <w:numId w:val="2"/>
        </w:numPr>
        <w:spacing w:line="264" w:lineRule="auto"/>
        <w:jc w:val="both"/>
        <w:rPr>
          <w:b/>
          <w:sz w:val="28"/>
          <w:szCs w:val="28"/>
        </w:rPr>
      </w:pPr>
      <w:r w:rsidRPr="00B941B8">
        <w:rPr>
          <w:b/>
          <w:sz w:val="28"/>
          <w:szCs w:val="28"/>
        </w:rPr>
        <w:t>Společenská zodpovědnost</w:t>
      </w: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266BBB" wp14:editId="65FFAA64">
                <wp:simplePos x="0" y="0"/>
                <wp:positionH relativeFrom="margin">
                  <wp:posOffset>82981</wp:posOffset>
                </wp:positionH>
                <wp:positionV relativeFrom="paragraph">
                  <wp:posOffset>108034</wp:posOffset>
                </wp:positionV>
                <wp:extent cx="5650230" cy="1259456"/>
                <wp:effectExtent l="0" t="0" r="26670" b="1714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25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B8" w:rsidRDefault="00B941B8" w:rsidP="00B941B8">
                            <w:pPr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Organizace na sebe bere jasně definované úkoly (např. v ochraně životního prostředí) tak, aby se vyhnula praktikám škodlivým lidem i prostředí.</w:t>
                            </w:r>
                          </w:p>
                          <w:p w:rsidR="00B941B8" w:rsidRPr="00B941B8" w:rsidRDefault="00B941B8" w:rsidP="00B941B8">
                            <w:pPr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Organizace aktivně podporuje zdravotní, společenské a kulturní iniciativy.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left:0;text-align:left;margin-left:6.55pt;margin-top:8.5pt;width:444.9pt;height:99.1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" fillcolor="#dbe5f1 [660]" strokecolor="#17365d [2415]" strokeweight="1pt">
                <v:textbox>
                  <w:txbxContent>
                    <w:p w:rsidR="00B941B8" w:rsidRDefault="00B941B8" w:rsidP="00B941B8">
                      <w:pPr>
                        <w:numPr>
                          <w:ilvl w:val="0"/>
                          <w:numId w:val="6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Organizace na sebe bere jasně definované úkoly (např. v ochraně životního prostředí) tak, aby se vyhnula praktikám škodlivým lidem i prostředí.</w:t>
                      </w:r>
                    </w:p>
                    <w:p w:rsidR="00B941B8" w:rsidRPr="00B941B8" w:rsidRDefault="00B941B8" w:rsidP="00B941B8">
                      <w:pPr>
                        <w:numPr>
                          <w:ilvl w:val="0"/>
                          <w:numId w:val="6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Organizace aktivně podporuje zdravotní, sp</w:t>
                      </w:r>
                      <w:r>
                        <w:rPr>
                          <w:sz w:val="28"/>
                          <w:szCs w:val="28"/>
                        </w:rPr>
                        <w:t>olečenské a kulturní iniciativy.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B941B8">
      <w:pPr>
        <w:spacing w:line="264" w:lineRule="auto"/>
        <w:jc w:val="both"/>
        <w:rPr>
          <w:b/>
          <w:sz w:val="28"/>
          <w:szCs w:val="28"/>
        </w:rPr>
      </w:pP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Dalším klíčovým faktorem je, zda a jak organizace naplňuje svou odpovědnost vůči svému okolí. Každý, kdo se chce zabývat zdravím</w:t>
      </w:r>
      <w:r w:rsidR="00B941B8">
        <w:rPr>
          <w:sz w:val="28"/>
          <w:szCs w:val="28"/>
        </w:rPr>
        <w:t>,</w:t>
      </w:r>
      <w:r>
        <w:rPr>
          <w:sz w:val="28"/>
          <w:szCs w:val="28"/>
        </w:rPr>
        <w:t xml:space="preserve"> dospěje po čase k limitům daným prostředím. Zamýšlení se nad zdravím tak vede postupně k zamýšlení se nad společností a k uvědomění si svého podílu zodpovědnosti na stavu společnosti. Společenská odpovědnost zahrnuje úlohu organizace na lokální, regionální, národní i mezinárodní úrovni s ohledem na její </w:t>
      </w:r>
      <w:proofErr w:type="gramStart"/>
      <w:r>
        <w:rPr>
          <w:sz w:val="28"/>
          <w:szCs w:val="28"/>
        </w:rPr>
        <w:t>aktivity  v oblasti</w:t>
      </w:r>
      <w:proofErr w:type="gramEnd"/>
      <w:r>
        <w:rPr>
          <w:sz w:val="28"/>
          <w:szCs w:val="28"/>
        </w:rPr>
        <w:t xml:space="preserve"> podpory zdraví.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 možné se přihlásit do programu „Bezpečný podnik“, který byl v</w:t>
      </w:r>
      <w:r w:rsidR="00F87C46">
        <w:rPr>
          <w:sz w:val="28"/>
          <w:szCs w:val="28"/>
        </w:rPr>
        <w:t xml:space="preserve"> </w:t>
      </w:r>
      <w:r>
        <w:rPr>
          <w:sz w:val="28"/>
          <w:szCs w:val="28"/>
        </w:rPr>
        <w:t>ČR vyhlášen v</w:t>
      </w:r>
      <w:r w:rsidR="00F87C46">
        <w:rPr>
          <w:sz w:val="28"/>
          <w:szCs w:val="28"/>
        </w:rPr>
        <w:t xml:space="preserve"> </w:t>
      </w:r>
      <w:r>
        <w:rPr>
          <w:sz w:val="28"/>
          <w:szCs w:val="28"/>
        </w:rPr>
        <w:t>roce 1996 a který má za cíl zvýšit úroveň bezpečn</w:t>
      </w:r>
      <w:r w:rsidR="005F09DA">
        <w:rPr>
          <w:sz w:val="28"/>
          <w:szCs w:val="28"/>
        </w:rPr>
        <w:t xml:space="preserve">osti a ochrany zdraví při práci </w:t>
      </w:r>
      <w:r w:rsidR="005F09DA" w:rsidRPr="00192900">
        <w:rPr>
          <w:sz w:val="28"/>
          <w:szCs w:val="28"/>
        </w:rPr>
        <w:t>podobně jako systém OHSAS.</w:t>
      </w:r>
    </w:p>
    <w:p w:rsidR="00136D54" w:rsidRDefault="00136D54" w:rsidP="00F87C46">
      <w:pPr>
        <w:spacing w:line="264" w:lineRule="auto"/>
        <w:ind w:firstLine="708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>V</w:t>
      </w:r>
      <w:r w:rsidR="00F87C46">
        <w:rPr>
          <w:sz w:val="28"/>
          <w:szCs w:val="28"/>
        </w:rPr>
        <w:t xml:space="preserve"> </w:t>
      </w:r>
      <w:r>
        <w:rPr>
          <w:sz w:val="28"/>
          <w:szCs w:val="28"/>
        </w:rPr>
        <w:t>oblasti vlivu na životní prostředí je možné usilovat o zavedení systému environmentálního managementu (ISO 14 000, EMAS). Tyto normy se týkají</w:t>
      </w:r>
      <w:r>
        <w:rPr>
          <w:color w:val="000000"/>
          <w:sz w:val="28"/>
          <w:szCs w:val="18"/>
        </w:rPr>
        <w:t xml:space="preserve"> dopadů na životní prostředí, které může organizace řídit, a o nichž se předpokládá, že na ně může mít</w:t>
      </w:r>
      <w:r>
        <w:rPr>
          <w:i/>
          <w:i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nějaký vliv. Mají přísnější kritéria než současná legislativa ČR.</w:t>
      </w:r>
    </w:p>
    <w:p w:rsidR="00136D54" w:rsidRDefault="00136D54" w:rsidP="00F87C46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87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oblasti řízení kvality je </w:t>
      </w:r>
      <w:r w:rsidR="005F09DA">
        <w:rPr>
          <w:sz w:val="28"/>
          <w:szCs w:val="28"/>
        </w:rPr>
        <w:t>možnost</w:t>
      </w:r>
      <w:r>
        <w:rPr>
          <w:sz w:val="28"/>
          <w:szCs w:val="28"/>
        </w:rPr>
        <w:t xml:space="preserve"> zavedení normy ISO 9 000. Jde o</w:t>
      </w:r>
      <w:r>
        <w:rPr>
          <w:rStyle w:val="Siln"/>
          <w:color w:val="000000"/>
          <w:sz w:val="28"/>
          <w:szCs w:val="18"/>
        </w:rPr>
        <w:t xml:space="preserve"> </w:t>
      </w:r>
      <w:r>
        <w:rPr>
          <w:rStyle w:val="Siln"/>
          <w:b w:val="0"/>
          <w:bCs w:val="0"/>
          <w:color w:val="000000"/>
          <w:sz w:val="28"/>
          <w:szCs w:val="18"/>
        </w:rPr>
        <w:t>systém</w:t>
      </w:r>
      <w:r>
        <w:rPr>
          <w:rStyle w:val="Siln"/>
          <w:color w:val="000000"/>
          <w:sz w:val="28"/>
          <w:szCs w:val="18"/>
        </w:rPr>
        <w:t xml:space="preserve"> </w:t>
      </w:r>
      <w:r>
        <w:rPr>
          <w:rStyle w:val="Siln"/>
          <w:b w:val="0"/>
          <w:bCs w:val="0"/>
          <w:color w:val="000000"/>
          <w:sz w:val="28"/>
          <w:szCs w:val="18"/>
        </w:rPr>
        <w:t>managementu jakosti</w:t>
      </w:r>
      <w:r>
        <w:rPr>
          <w:color w:val="000000"/>
          <w:sz w:val="28"/>
          <w:szCs w:val="18"/>
        </w:rPr>
        <w:t xml:space="preserve"> v organizacích, které chtějí a potřebují prokázat svoji schopnost trvale poskytovat produkt či službu v souladu s příslušnými předpisy a požadavky zákazníků, a které usilují o zvyšování spokojenosti zákazníka.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Uplatňování podpory zdraví na pracovišti</w:t>
      </w: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1D3D17" wp14:editId="48BD7E30">
                <wp:simplePos x="0" y="0"/>
                <wp:positionH relativeFrom="margin">
                  <wp:posOffset>5344</wp:posOffset>
                </wp:positionH>
                <wp:positionV relativeFrom="paragraph">
                  <wp:posOffset>131589</wp:posOffset>
                </wp:positionV>
                <wp:extent cx="5779698" cy="3019245"/>
                <wp:effectExtent l="0" t="0" r="12065" b="101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019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B8" w:rsidRDefault="00B941B8" w:rsidP="00B941B8">
                            <w:pPr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 rámci organizace existuje řídící výbor či pracovní skupina, která plánuje, monitoruje a hodnotí opatření k podpoře zdraví. Všechny klíčové funkce týkající se zdraví jsou zastoupeny v této skupině.</w:t>
                            </w:r>
                          </w:p>
                          <w:p w:rsidR="00B941B8" w:rsidRDefault="00B941B8" w:rsidP="00B941B8">
                            <w:pPr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Všechny informace (interní i externí) nezbytné pro plánování a uplatňování opatření k podpoře zdraví jsou systematicky a pravidelně shromažďovány.</w:t>
                            </w:r>
                          </w:p>
                          <w:p w:rsidR="00B941B8" w:rsidRDefault="00B941B8" w:rsidP="00B941B8">
                            <w:pPr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Jsou stanoveny cílové skupiny a kvantifikovatelné cíle pro aktivity podporující zdraví.</w:t>
                            </w:r>
                          </w:p>
                          <w:p w:rsidR="00B941B8" w:rsidRDefault="00B941B8" w:rsidP="00B941B8">
                            <w:pPr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Opatření pro zdraví podporující organizaci práce a pracovní prostředí i aktivity podporující zdravé chování (životní styl) jsou uplatňovány a propojovány.</w:t>
                            </w:r>
                          </w:p>
                          <w:p w:rsidR="00B941B8" w:rsidRDefault="00B941B8" w:rsidP="00B941B8">
                            <w:pPr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Všechna opatření jsou systematicky vyhodnocována a kontinuálně zlepšována.</w:t>
                            </w:r>
                          </w:p>
                          <w:p w:rsidR="00B941B8" w:rsidRPr="00B941B8" w:rsidRDefault="00B941B8" w:rsidP="00B941B8">
                            <w:pPr>
                              <w:spacing w:line="264" w:lineRule="aut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2" type="#_x0000_t202" style="position:absolute;left:0;text-align:left;margin-left:.4pt;margin-top:10.35pt;width:455.1pt;height:237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" fillcolor="#dbe5f1 [660]" strokecolor="#17365d [2415]" strokeweight="1pt">
                <v:textbox>
                  <w:txbxContent>
                    <w:p w:rsidR="00B941B8" w:rsidRDefault="00B941B8" w:rsidP="00B941B8">
                      <w:pPr>
                        <w:numPr>
                          <w:ilvl w:val="0"/>
                          <w:numId w:val="7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 rámci organizace existuje řídící výbor či pracovní skupina, která plánuje, monitoruje a hodnotí opatření k podpoře zdraví. Všechny klíčové funkce týkající se zdraví jsou zastoupeny v této skupině.</w:t>
                      </w:r>
                    </w:p>
                    <w:p w:rsidR="00B941B8" w:rsidRDefault="00B941B8" w:rsidP="00B941B8">
                      <w:pPr>
                        <w:numPr>
                          <w:ilvl w:val="0"/>
                          <w:numId w:val="7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Všechny informace (interní i externí) nezbytné pro plánování a uplatňování opatření k podpoře zdraví jsou systematicky a pravidelně shromažďovány.</w:t>
                      </w:r>
                    </w:p>
                    <w:p w:rsidR="00B941B8" w:rsidRDefault="00B941B8" w:rsidP="00B941B8">
                      <w:pPr>
                        <w:numPr>
                          <w:ilvl w:val="0"/>
                          <w:numId w:val="7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Jsou stanoveny cílové skupiny a kvantifikovatelné cíle pro aktivity podporující zdraví.</w:t>
                      </w:r>
                    </w:p>
                    <w:p w:rsidR="00B941B8" w:rsidRDefault="00B941B8" w:rsidP="00B941B8">
                      <w:pPr>
                        <w:numPr>
                          <w:ilvl w:val="0"/>
                          <w:numId w:val="7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Opatření pro zdraví podporující organizaci práce a pracovní prostředí i aktivity podporující zdravé chování (životní styl) jsou uplatňovány a propojovány.</w:t>
                      </w:r>
                    </w:p>
                    <w:p w:rsidR="00B941B8" w:rsidRDefault="00B941B8" w:rsidP="00B941B8">
                      <w:pPr>
                        <w:numPr>
                          <w:ilvl w:val="0"/>
                          <w:numId w:val="7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Všechna opatření jsou systematicky vyhodnocována a kontinuálně zlepšována.</w:t>
                      </w:r>
                    </w:p>
                    <w:p w:rsidR="00B941B8" w:rsidRPr="00B941B8" w:rsidRDefault="00B941B8" w:rsidP="00B941B8">
                      <w:pPr>
                        <w:spacing w:line="264" w:lineRule="aut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jc w:val="both"/>
        <w:rPr>
          <w:b/>
          <w:sz w:val="28"/>
          <w:szCs w:val="28"/>
        </w:rPr>
      </w:pP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Stálou pracovní skupinu pro otázky podpory zdraví na pracovišti s jasně definovanou odpovědností jednotlivých členů je vhodné vytvořit již v první fázi projektu. Členem skupiny by se kromě zástupců všech úrovní vedení podniku měl stát též bezpečnostní technik, zástupce personálního útvaru a zástupce zaměstnanců a odborů. Důležité místo ve skupině má lékař pracovně lékařské péče. Je výhodné přizvat ke spolupráci odborníky zabývající se preventivními a zdraví podporujícími aktivitami např. z řad pracovníků zdravotních ústavů, hygienických stanic nebo soukromých firem (podle místních podmínek). Optimální je spolupráce se zdravotní pojišťovnou.</w:t>
      </w:r>
    </w:p>
    <w:p w:rsidR="00136D54" w:rsidRDefault="00136D54" w:rsidP="00F87C46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Cílové skupiny zaměstnanců a cíle pro aktivity podpory zdraví jsou stanoveny v přípravné části programu na základě zhodnocení vstupních informací. Existuje široká škála opatření a programů na podporu zdraví různé náročnosti jak finanční, tak časové i personální s možností ovlivnění různých zdravotních rizik. Je možno se zaměřit například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zdravou výživu, prevenci a kontrolu nadváhy a obezity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odvykání kouření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zvyšování pohybové aktivity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prevenci traumatického poškození z práce a rehabilitaci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zvládání a léčbu nadměrného stresu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prevenci akutních respiračních onemocnění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prevenci kardiovaskulárních onemocnění</w:t>
      </w:r>
    </w:p>
    <w:p w:rsidR="00136D54" w:rsidRPr="00B941B8" w:rsidRDefault="00136D54" w:rsidP="007942B0">
      <w:pPr>
        <w:numPr>
          <w:ilvl w:val="0"/>
          <w:numId w:val="8"/>
        </w:numPr>
        <w:spacing w:line="264" w:lineRule="auto"/>
        <w:jc w:val="both"/>
        <w:rPr>
          <w:color w:val="0F243E" w:themeColor="text2" w:themeShade="80"/>
          <w:sz w:val="28"/>
          <w:szCs w:val="28"/>
        </w:rPr>
      </w:pPr>
      <w:r w:rsidRPr="00B941B8">
        <w:rPr>
          <w:color w:val="0F243E" w:themeColor="text2" w:themeShade="80"/>
          <w:sz w:val="28"/>
          <w:szCs w:val="28"/>
        </w:rPr>
        <w:t>prevenci nádorových onemocnění.</w:t>
      </w:r>
    </w:p>
    <w:p w:rsidR="00B941B8" w:rsidRDefault="00B941B8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F87C46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Komplexní programy jsou nákladnější, ale fungují mnohem účinnějším způsobem. Dílčí programy lze zavést rychleji a s menšími náklady. 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Zde je namístě využít pomoci externích odborníků. </w:t>
      </w:r>
    </w:p>
    <w:p w:rsidR="00136D54" w:rsidRDefault="00136D54" w:rsidP="00F87C46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Je nezbytné propojovat tyto aktivity s opatřeními pro zdravé pracovní prostředí.</w:t>
      </w:r>
    </w:p>
    <w:p w:rsidR="00B941B8" w:rsidRDefault="00B941B8" w:rsidP="007942B0">
      <w:pPr>
        <w:spacing w:line="264" w:lineRule="auto"/>
        <w:ind w:left="360"/>
        <w:jc w:val="both"/>
        <w:rPr>
          <w:b/>
          <w:sz w:val="28"/>
          <w:szCs w:val="28"/>
        </w:rPr>
      </w:pPr>
    </w:p>
    <w:p w:rsidR="00B941B8" w:rsidRDefault="00B941B8" w:rsidP="007942B0">
      <w:pPr>
        <w:spacing w:line="264" w:lineRule="auto"/>
        <w:ind w:left="360"/>
        <w:jc w:val="both"/>
        <w:rPr>
          <w:b/>
          <w:sz w:val="28"/>
          <w:szCs w:val="28"/>
        </w:rPr>
      </w:pPr>
    </w:p>
    <w:p w:rsidR="00136D54" w:rsidRDefault="00136D54" w:rsidP="007942B0">
      <w:pPr>
        <w:spacing w:line="264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Výsledky podpory zdraví na pracovišti</w:t>
      </w: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C45ADA" wp14:editId="7DDE5321">
                <wp:simplePos x="0" y="0"/>
                <wp:positionH relativeFrom="margin">
                  <wp:posOffset>-46415</wp:posOffset>
                </wp:positionH>
                <wp:positionV relativeFrom="paragraph">
                  <wp:posOffset>72582</wp:posOffset>
                </wp:positionV>
                <wp:extent cx="5874589" cy="4019909"/>
                <wp:effectExtent l="0" t="0" r="1206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589" cy="40199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80" w:rsidRDefault="009F5180" w:rsidP="009F5180">
                            <w:pPr>
                              <w:numPr>
                                <w:ilvl w:val="0"/>
                                <w:numId w:val="9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Systematicky jsou analyzovány dopady aktivit podporujících zdraví na spokojenost spotřebitelů (s produkty, službami) a z těchto analýz jsou vyvozovány závěry.</w:t>
                            </w:r>
                          </w:p>
                          <w:p w:rsidR="009F5180" w:rsidRDefault="009F5180" w:rsidP="009F5180">
                            <w:pPr>
                              <w:numPr>
                                <w:ilvl w:val="0"/>
                                <w:numId w:val="9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Systematicky jsou analyzovány dopady uplatňovaných aktivit podporujících zdraví na spokojenost zaměstnanců s pracovními podmínkami, organizací práce, stylem vedení a možnostmi se na tomto procesu podílet, pracovním zdravím a opatřeními přijímanými v oblasti bezpečnosti a ochrany zdraví při práci atd. a z těchto analýz jsou vyvozovány závěry.</w:t>
                            </w:r>
                          </w:p>
                          <w:p w:rsidR="009F5180" w:rsidRDefault="009F5180" w:rsidP="009F5180">
                            <w:pPr>
                              <w:numPr>
                                <w:ilvl w:val="0"/>
                                <w:numId w:val="9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Systematicky jsou analyzovány dopady na zdravotní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indikátory jako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je procento pracovní neschopnosti, počty pracovních úrazů, zlepšování pracovních podmínek, využití programů zdravého životního stylu, kategorie pracovních rizik atd. a z těchto analýz jsou vyvozovány závěry.</w:t>
                            </w:r>
                          </w:p>
                          <w:p w:rsidR="009F5180" w:rsidRDefault="009F5180" w:rsidP="009F5180">
                            <w:pPr>
                              <w:numPr>
                                <w:ilvl w:val="0"/>
                                <w:numId w:val="9"/>
                              </w:numPr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Systematicky jsou analyzovány dopady na relevantní ekonomické ukazatele jako je obrat zaměstnanců, produktivita, účelnost vynaložených prostředků atd. a z těchto analýz jsou vyvozovány závěry.</w:t>
                            </w:r>
                          </w:p>
                          <w:p w:rsidR="009F5180" w:rsidRPr="00B941B8" w:rsidRDefault="009F5180" w:rsidP="009F5180">
                            <w:pPr>
                              <w:spacing w:line="264" w:lineRule="aut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3" type="#_x0000_t202" style="position:absolute;left:0;text-align:left;margin-left:-3.65pt;margin-top:5.7pt;width:462.55pt;height:316.5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" fillcolor="#dbe5f1 [660]" strokecolor="#17365d [2415]" strokeweight="1pt">
                <v:textbox>
                  <w:txbxContent>
                    <w:p w:rsidR="009F5180" w:rsidRDefault="009F5180" w:rsidP="009F5180">
                      <w:pPr>
                        <w:numPr>
                          <w:ilvl w:val="0"/>
                          <w:numId w:val="9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Systematicky jsou analyzovány dopady aktivit podporujících zdraví na spokojenost spotřebitelů (s produkty, službami) a z těchto analýz jsou vyvozovány závěry.</w:t>
                      </w:r>
                    </w:p>
                    <w:p w:rsidR="009F5180" w:rsidRDefault="009F5180" w:rsidP="009F5180">
                      <w:pPr>
                        <w:numPr>
                          <w:ilvl w:val="0"/>
                          <w:numId w:val="9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Systematicky jsou analyzovány dopady uplatňovaných aktivit podporujících zdraví na spokojenost zaměstnanců s pracovními podmínkami, organizací práce, stylem vedení a možnostmi se na tomto procesu podílet, pracovním zdravím a opatřeními přijímanými v oblasti bezpečnosti a ochrany zdraví při práci atd. a z těchto analýz jsou vyvozovány závěry.</w:t>
                      </w:r>
                    </w:p>
                    <w:p w:rsidR="009F5180" w:rsidRDefault="009F5180" w:rsidP="009F5180">
                      <w:pPr>
                        <w:numPr>
                          <w:ilvl w:val="0"/>
                          <w:numId w:val="9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Systematicky jsou analyzovány dopady na zdravotní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indikátory jako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je procento pracovní neschopnosti, počty pracovních úrazů, zlepšování pracovních podmínek, využití programů zdravého životního stylu, kategorie pracovních rizik atd. a z těchto analýz jsou vyvozovány závěry.</w:t>
                      </w:r>
                    </w:p>
                    <w:p w:rsidR="009F5180" w:rsidRDefault="009F5180" w:rsidP="009F5180">
                      <w:pPr>
                        <w:numPr>
                          <w:ilvl w:val="0"/>
                          <w:numId w:val="9"/>
                        </w:numPr>
                        <w:spacing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Systematicky jsou analyzovány dopady na relevantní ekonomické ukazatele jako je obrat zaměstnanců, produktivita, účelnost vynaložených prostředků atd. a z těchto analýz jsou vyvozovány závěry.</w:t>
                      </w:r>
                    </w:p>
                    <w:p w:rsidR="009F5180" w:rsidRPr="00B941B8" w:rsidRDefault="009F5180" w:rsidP="009F5180">
                      <w:pPr>
                        <w:spacing w:line="264" w:lineRule="aut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9F5180" w:rsidRDefault="009F5180" w:rsidP="007942B0">
      <w:pPr>
        <w:spacing w:line="264" w:lineRule="auto"/>
        <w:jc w:val="both"/>
        <w:rPr>
          <w:b/>
          <w:sz w:val="28"/>
          <w:szCs w:val="28"/>
        </w:rPr>
      </w:pP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Úspěch podpory zdraví na pracovišti může být měřen krátkodobými, střednědobými a dlouhodobými indikátory. Mechanismy a kritéria hodnocení je třeba sestavit již v přípravné fázi programu, je třeba </w:t>
      </w:r>
      <w:proofErr w:type="gramStart"/>
      <w:r>
        <w:rPr>
          <w:sz w:val="28"/>
          <w:szCs w:val="28"/>
        </w:rPr>
        <w:t>je  do</w:t>
      </w:r>
      <w:proofErr w:type="gramEnd"/>
      <w:r>
        <w:rPr>
          <w:sz w:val="28"/>
          <w:szCs w:val="28"/>
        </w:rPr>
        <w:t xml:space="preserve"> programu zapracovat  a průběžně a pravidelně hodnocení provádět. </w:t>
      </w: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Výsledky budou sloužit jako zpětná vazba pro organizátory podpory zdraví tak, aby mohla být opatření k podpoře zdraví neustále zlepšována. S výsledky hodnocení je třeba seznamovat nejen vrcholové vedení, ale i zaměstnance organizace.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Pr="007C26C0" w:rsidRDefault="00136D54" w:rsidP="007942B0">
      <w:pPr>
        <w:spacing w:line="264" w:lineRule="auto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7C26C0">
        <w:rPr>
          <w:b/>
          <w:color w:val="0F243E" w:themeColor="text2" w:themeShade="80"/>
          <w:sz w:val="28"/>
          <w:szCs w:val="28"/>
          <w:u w:val="single"/>
        </w:rPr>
        <w:t>Z</w:t>
      </w:r>
      <w:r w:rsidR="007C26C0" w:rsidRPr="007C26C0">
        <w:rPr>
          <w:b/>
          <w:color w:val="0F243E" w:themeColor="text2" w:themeShade="80"/>
          <w:sz w:val="28"/>
          <w:szCs w:val="28"/>
          <w:u w:val="single"/>
        </w:rPr>
        <w:t>ÁVĚR</w:t>
      </w:r>
      <w:r w:rsidR="007C26C0">
        <w:rPr>
          <w:b/>
          <w:color w:val="0F243E" w:themeColor="text2" w:themeShade="8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6D54" w:rsidRDefault="00136D54" w:rsidP="007942B0">
      <w:pPr>
        <w:spacing w:line="264" w:lineRule="auto"/>
        <w:jc w:val="both"/>
        <w:rPr>
          <w:b/>
          <w:sz w:val="28"/>
          <w:szCs w:val="28"/>
        </w:rPr>
      </w:pPr>
    </w:p>
    <w:p w:rsidR="00136D54" w:rsidRDefault="00136D54" w:rsidP="00F87C4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je z předkládaných </w:t>
      </w:r>
      <w:proofErr w:type="spellStart"/>
      <w:r>
        <w:rPr>
          <w:sz w:val="28"/>
          <w:szCs w:val="28"/>
        </w:rPr>
        <w:t>kriterií</w:t>
      </w:r>
      <w:proofErr w:type="spellEnd"/>
      <w:r>
        <w:rPr>
          <w:sz w:val="28"/>
          <w:szCs w:val="28"/>
        </w:rPr>
        <w:t xml:space="preserve"> zřejmé, jde o kriteria systémová, mapující manažerskou stránku programů podpory zdraví. Cílem ovšem není dobře postavený program, ale konkrétní výsledky dosažené u jednotlivých zaměstnanců. Podpora zdraví na pracovišti není pouze jednorázový akt, ale proces. Naplnění předkládaných kriterií je dobrým předpokladem dosažení cíle a jistě se dobře uplatní při hodnocení konkrétní organizace. Při hodnocení začínajících organizací je to vlastně jediné možné hodnocení, protože konkrétní výsledky se dostaví s určitým odstupem a určitý odstup vyžaduje i hodnocení, protože problém není jen v tom úspěchu dosáhnout, ale problémem může být úspěchy udržet. Případné hodnocení musí zahrnout i tento aspekt.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BE439F" w:rsidP="007942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Leden 2005</w:t>
      </w:r>
      <w:r w:rsidR="00136D54">
        <w:rPr>
          <w:sz w:val="28"/>
          <w:szCs w:val="28"/>
        </w:rPr>
        <w:t>, SZÚ Praha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Literatura:</w:t>
      </w:r>
    </w:p>
    <w:p w:rsidR="00136D54" w:rsidRDefault="00136D54" w:rsidP="007942B0">
      <w:pPr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Promotion</w:t>
      </w:r>
      <w:proofErr w:type="spellEnd"/>
      <w:r>
        <w:rPr>
          <w:sz w:val="28"/>
          <w:szCs w:val="28"/>
        </w:rPr>
        <w:t xml:space="preserve">, BKK </w:t>
      </w:r>
      <w:proofErr w:type="spellStart"/>
      <w:r>
        <w:rPr>
          <w:sz w:val="28"/>
          <w:szCs w:val="28"/>
        </w:rPr>
        <w:t>Bundesverband</w:t>
      </w:r>
      <w:proofErr w:type="spellEnd"/>
      <w:r>
        <w:rPr>
          <w:sz w:val="28"/>
          <w:szCs w:val="28"/>
        </w:rPr>
        <w:t>, Essen 1999</w:t>
      </w:r>
    </w:p>
    <w:p w:rsidR="00136D54" w:rsidRDefault="00136D54" w:rsidP="007942B0">
      <w:pPr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Questionnaire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self-assessment</w:t>
      </w:r>
      <w:proofErr w:type="spellEnd"/>
      <w:r>
        <w:rPr>
          <w:sz w:val="28"/>
          <w:szCs w:val="28"/>
        </w:rPr>
        <w:t xml:space="preserve">, BKK </w:t>
      </w:r>
      <w:proofErr w:type="spellStart"/>
      <w:r>
        <w:rPr>
          <w:sz w:val="28"/>
          <w:szCs w:val="28"/>
        </w:rPr>
        <w:t>Bundesverband</w:t>
      </w:r>
      <w:proofErr w:type="spellEnd"/>
      <w:r>
        <w:rPr>
          <w:sz w:val="28"/>
          <w:szCs w:val="28"/>
        </w:rPr>
        <w:t>, Essen 1999</w:t>
      </w:r>
    </w:p>
    <w:p w:rsidR="00136D54" w:rsidRDefault="00136D54" w:rsidP="007942B0">
      <w:pPr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NPZ 2003 č. 89, Péče o zdraví na pracovišti</w:t>
      </w:r>
    </w:p>
    <w:p w:rsidR="00136D54" w:rsidRDefault="00136D54" w:rsidP="007942B0">
      <w:pPr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Podpora zdraví na pracovišti, David </w:t>
      </w:r>
      <w:proofErr w:type="spellStart"/>
      <w:r>
        <w:rPr>
          <w:sz w:val="28"/>
          <w:szCs w:val="28"/>
        </w:rPr>
        <w:t>Chenoweth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Homeostasis</w:t>
      </w:r>
      <w:proofErr w:type="spellEnd"/>
      <w:r>
        <w:rPr>
          <w:sz w:val="28"/>
          <w:szCs w:val="28"/>
        </w:rPr>
        <w:t xml:space="preserve"> 2003</w:t>
      </w:r>
    </w:p>
    <w:p w:rsidR="00136D54" w:rsidRDefault="00136D54" w:rsidP="007942B0">
      <w:pPr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Bezpečnost a ochrana zdraví při práci v malých a středních podnicích, SZÚ, Praha 2003</w:t>
      </w:r>
    </w:p>
    <w:p w:rsidR="00136D54" w:rsidRDefault="00136D54" w:rsidP="007942B0">
      <w:pPr>
        <w:spacing w:line="264" w:lineRule="auto"/>
        <w:jc w:val="both"/>
        <w:rPr>
          <w:sz w:val="28"/>
          <w:szCs w:val="28"/>
        </w:rPr>
      </w:pPr>
    </w:p>
    <w:sectPr w:rsidR="00136D5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35" w:rsidRDefault="00FF4335">
      <w:r>
        <w:separator/>
      </w:r>
    </w:p>
  </w:endnote>
  <w:endnote w:type="continuationSeparator" w:id="0">
    <w:p w:rsidR="00FF4335" w:rsidRDefault="00F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00" w:rsidRDefault="001929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2900" w:rsidRDefault="001929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00" w:rsidRDefault="001929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7C46">
      <w:rPr>
        <w:rStyle w:val="slostrnky"/>
        <w:noProof/>
      </w:rPr>
      <w:t>6</w:t>
    </w:r>
    <w:r>
      <w:rPr>
        <w:rStyle w:val="slostrnky"/>
      </w:rPr>
      <w:fldChar w:fldCharType="end"/>
    </w:r>
  </w:p>
  <w:p w:rsidR="00192900" w:rsidRDefault="00192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35" w:rsidRDefault="00FF4335">
      <w:r>
        <w:separator/>
      </w:r>
    </w:p>
  </w:footnote>
  <w:footnote w:type="continuationSeparator" w:id="0">
    <w:p w:rsidR="00FF4335" w:rsidRDefault="00FF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E" w:rsidRDefault="00AE741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-421640</wp:posOffset>
              </wp:positionV>
              <wp:extent cx="7591425" cy="504825"/>
              <wp:effectExtent l="19050" t="19050" r="28575" b="2857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41E" w:rsidRDefault="00AE74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4" type="#_x0000_t202" style="position:absolute;margin-left:-69.4pt;margin-top:-33.2pt;width:597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" fillcolor="#365f91 [2404]" strokecolor="white [3212]" strokeweight="3pt">
              <v:textbox>
                <w:txbxContent>
                  <w:p w:rsidR="00AE741E" w:rsidRDefault="00AE741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00" w:rsidRDefault="00192900">
    <w:pPr>
      <w:pStyle w:val="Zhlav"/>
      <w:jc w:val="center"/>
      <w:rPr>
        <w:b/>
        <w:sz w:val="28"/>
      </w:rPr>
    </w:pPr>
    <w:r>
      <w:rPr>
        <w:b/>
        <w:sz w:val="28"/>
      </w:rPr>
      <w:t>STÁTNÍ ZDRAVOTNÍ ÚSTAV</w:t>
    </w:r>
  </w:p>
  <w:p w:rsidR="00192900" w:rsidRDefault="00192900">
    <w:pPr>
      <w:pStyle w:val="Zhlav"/>
      <w:jc w:val="center"/>
      <w:rPr>
        <w:b/>
        <w:sz w:val="28"/>
      </w:rPr>
    </w:pPr>
    <w:r>
      <w:rPr>
        <w:b/>
        <w:sz w:val="28"/>
      </w:rPr>
      <w:t>Centrum pracovního lékařství</w:t>
    </w:r>
  </w:p>
  <w:p w:rsidR="00192900" w:rsidRDefault="00192900">
    <w:pPr>
      <w:pStyle w:val="Zhlav"/>
      <w:jc w:val="center"/>
    </w:pPr>
    <w:proofErr w:type="gramStart"/>
    <w:r>
      <w:t>100 42  PRAHA</w:t>
    </w:r>
    <w:proofErr w:type="gramEnd"/>
    <w:r>
      <w:t xml:space="preserve"> 10 – VINOHRADY, ŠROBÁROVA 48</w:t>
    </w:r>
  </w:p>
  <w:p w:rsidR="00192900" w:rsidRDefault="00192900">
    <w:pPr>
      <w:pStyle w:val="Zhlav"/>
      <w:jc w:val="center"/>
    </w:pPr>
    <w:r>
      <w:t>Telefon: 267 081 111</w:t>
    </w:r>
  </w:p>
  <w:p w:rsidR="00192900" w:rsidRDefault="00586908">
    <w:pPr>
      <w:pStyle w:val="Zhlav"/>
    </w:pPr>
    <w:r>
      <w:rPr>
        <w:b/>
        <w:noProof/>
        <w:sz w:val="28"/>
      </w:rPr>
      <w:drawing>
        <wp:inline distT="0" distB="0" distL="0" distR="0">
          <wp:extent cx="2466975" cy="9144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3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900">
      <w:rPr>
        <w:b/>
        <w:sz w:val="28"/>
      </w:rPr>
      <w:t xml:space="preserve">                              </w:t>
    </w:r>
    <w:r>
      <w:rPr>
        <w:b/>
        <w:noProof/>
        <w:sz w:val="28"/>
      </w:rPr>
      <w:drawing>
        <wp:inline distT="0" distB="0" distL="0" distR="0">
          <wp:extent cx="923925" cy="762000"/>
          <wp:effectExtent l="0" t="0" r="9525" b="0"/>
          <wp:docPr id="2" name="obrázek 2" descr="Logo%20ENWHP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ENWHP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5D2"/>
    <w:multiLevelType w:val="hybridMultilevel"/>
    <w:tmpl w:val="550C4050"/>
    <w:lvl w:ilvl="0" w:tplc="5330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A6C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2FE2"/>
    <w:multiLevelType w:val="hybridMultilevel"/>
    <w:tmpl w:val="71EC03CA"/>
    <w:lvl w:ilvl="0" w:tplc="DD9AFA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AE1F30"/>
    <w:multiLevelType w:val="hybridMultilevel"/>
    <w:tmpl w:val="1AE2A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725A6"/>
    <w:multiLevelType w:val="hybridMultilevel"/>
    <w:tmpl w:val="DCE613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41E7F"/>
    <w:multiLevelType w:val="hybridMultilevel"/>
    <w:tmpl w:val="29AC22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0460F"/>
    <w:multiLevelType w:val="hybridMultilevel"/>
    <w:tmpl w:val="A97C9030"/>
    <w:lvl w:ilvl="0" w:tplc="4BD48B0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50812"/>
    <w:multiLevelType w:val="hybridMultilevel"/>
    <w:tmpl w:val="587CF72E"/>
    <w:lvl w:ilvl="0" w:tplc="597415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D4F3E"/>
    <w:multiLevelType w:val="hybridMultilevel"/>
    <w:tmpl w:val="0B1EF492"/>
    <w:lvl w:ilvl="0" w:tplc="3BCA0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825B8"/>
    <w:multiLevelType w:val="hybridMultilevel"/>
    <w:tmpl w:val="807C7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C1E72"/>
    <w:multiLevelType w:val="hybridMultilevel"/>
    <w:tmpl w:val="409C05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91"/>
    <w:rsid w:val="00136D54"/>
    <w:rsid w:val="00192900"/>
    <w:rsid w:val="001935FE"/>
    <w:rsid w:val="00270E0E"/>
    <w:rsid w:val="00273AEA"/>
    <w:rsid w:val="00295F2D"/>
    <w:rsid w:val="002F4D35"/>
    <w:rsid w:val="003C00E8"/>
    <w:rsid w:val="00411170"/>
    <w:rsid w:val="00431B0C"/>
    <w:rsid w:val="00444B7B"/>
    <w:rsid w:val="00586908"/>
    <w:rsid w:val="005F09DA"/>
    <w:rsid w:val="006F5CE7"/>
    <w:rsid w:val="007942B0"/>
    <w:rsid w:val="007C26C0"/>
    <w:rsid w:val="00902182"/>
    <w:rsid w:val="009F5180"/>
    <w:rsid w:val="00AE741E"/>
    <w:rsid w:val="00B908F7"/>
    <w:rsid w:val="00B941B8"/>
    <w:rsid w:val="00BE439F"/>
    <w:rsid w:val="00CA5991"/>
    <w:rsid w:val="00D0723D"/>
    <w:rsid w:val="00E13EE1"/>
    <w:rsid w:val="00EE213A"/>
    <w:rsid w:val="00F87C46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pPr>
      <w:jc w:val="both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pPr>
      <w:jc w:val="both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 w="12700">
          <a:solidFill>
            <a:schemeClr val="tx2">
              <a:lumMod val="75000"/>
            </a:schemeClr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71F1-D79F-4F06-B792-A396B7A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2006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zdraví na pracovišti</vt:lpstr>
    </vt:vector>
  </TitlesOfParts>
  <Company>Státní Zdravotní Ústav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zdraví na pracovišti</dc:title>
  <dc:creator>xxxxxxxx</dc:creator>
  <cp:lastModifiedBy>Jarmila Kubínová</cp:lastModifiedBy>
  <cp:revision>4</cp:revision>
  <cp:lastPrinted>2005-03-02T10:23:00Z</cp:lastPrinted>
  <dcterms:created xsi:type="dcterms:W3CDTF">2014-11-14T12:29:00Z</dcterms:created>
  <dcterms:modified xsi:type="dcterms:W3CDTF">2016-11-03T09:39:00Z</dcterms:modified>
</cp:coreProperties>
</file>